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7D969" w14:textId="2680B6D1" w:rsidR="00324F81" w:rsidRDefault="00324F81" w:rsidP="00324F81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>
        <w:rPr>
          <w:lang w:val="en-US"/>
        </w:rPr>
        <w:t>4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R2-</w:t>
      </w:r>
      <w:r w:rsidRPr="00ED46E1">
        <w:rPr>
          <w:sz w:val="32"/>
          <w:szCs w:val="32"/>
        </w:rPr>
        <w:t>18</w:t>
      </w:r>
      <w:r w:rsidR="00F15140" w:rsidRPr="00ED46E1">
        <w:rPr>
          <w:sz w:val="32"/>
          <w:szCs w:val="32"/>
        </w:rPr>
        <w:t>17629</w:t>
      </w:r>
    </w:p>
    <w:p w14:paraId="4D0C56AD" w14:textId="77777777" w:rsidR="00324F81" w:rsidRDefault="00324F81" w:rsidP="00324F81">
      <w:pPr>
        <w:pStyle w:val="3GPPHeader"/>
        <w:rPr>
          <w:noProof/>
        </w:rPr>
      </w:pPr>
      <w:r>
        <w:rPr>
          <w:noProof/>
        </w:rPr>
        <w:t>Spokane, US, 12</w:t>
      </w:r>
      <w:r w:rsidRPr="00A2670F">
        <w:rPr>
          <w:noProof/>
          <w:vertAlign w:val="superscript"/>
        </w:rPr>
        <w:t>th</w:t>
      </w:r>
      <w:r>
        <w:rPr>
          <w:noProof/>
          <w:vertAlign w:val="superscript"/>
        </w:rPr>
        <w:t xml:space="preserve"> </w:t>
      </w:r>
      <w:r>
        <w:rPr>
          <w:noProof/>
        </w:rPr>
        <w:t>– 16</w:t>
      </w:r>
      <w:r w:rsidRPr="000F7CA3">
        <w:rPr>
          <w:noProof/>
          <w:vertAlign w:val="superscript"/>
        </w:rPr>
        <w:t>th</w:t>
      </w:r>
      <w:r>
        <w:rPr>
          <w:noProof/>
        </w:rPr>
        <w:t xml:space="preserve"> November 2018</w:t>
      </w:r>
    </w:p>
    <w:p w14:paraId="5CDC33D2" w14:textId="557F297F" w:rsidR="001E75F7" w:rsidRPr="0066292C" w:rsidRDefault="001E75F7" w:rsidP="001E75F7">
      <w:pPr>
        <w:pStyle w:val="3GPPHeader"/>
        <w:rPr>
          <w:rFonts w:cs="Arial"/>
          <w:lang w:val="en-US"/>
        </w:rPr>
      </w:pPr>
      <w:r w:rsidRPr="0066292C">
        <w:rPr>
          <w:rFonts w:cs="Arial"/>
          <w:lang w:val="en-US"/>
        </w:rPr>
        <w:tab/>
      </w:r>
    </w:p>
    <w:p w14:paraId="712AEA27" w14:textId="2C77AA7C" w:rsidR="00E90E49" w:rsidRPr="0066292C" w:rsidRDefault="00E90E49" w:rsidP="00311702">
      <w:pPr>
        <w:pStyle w:val="3GPPHeader"/>
        <w:rPr>
          <w:sz w:val="22"/>
          <w:lang w:val="en-US"/>
        </w:rPr>
      </w:pPr>
      <w:r w:rsidRPr="001E3712">
        <w:rPr>
          <w:sz w:val="22"/>
          <w:lang w:val="en-US"/>
        </w:rPr>
        <w:t>Agenda Item:</w:t>
      </w:r>
      <w:r w:rsidR="003F60ED" w:rsidRPr="001E3712">
        <w:rPr>
          <w:sz w:val="22"/>
          <w:lang w:val="en-US"/>
        </w:rPr>
        <w:t xml:space="preserve"> </w:t>
      </w:r>
      <w:r w:rsidRPr="001E3712">
        <w:rPr>
          <w:sz w:val="22"/>
          <w:lang w:val="en-US"/>
        </w:rPr>
        <w:tab/>
      </w:r>
      <w:r w:rsidR="003B11F4" w:rsidRPr="001E3712">
        <w:rPr>
          <w:sz w:val="22"/>
          <w:lang w:val="en-US"/>
        </w:rPr>
        <w:t>10.</w:t>
      </w:r>
      <w:r w:rsidR="00EE3A6B">
        <w:rPr>
          <w:sz w:val="22"/>
          <w:lang w:val="en-US"/>
        </w:rPr>
        <w:t>4</w:t>
      </w:r>
      <w:r w:rsidR="00324F81">
        <w:rPr>
          <w:sz w:val="22"/>
          <w:lang w:val="en-US"/>
        </w:rPr>
        <w:t>.</w:t>
      </w:r>
      <w:r w:rsidR="00EE3A6B">
        <w:rPr>
          <w:sz w:val="22"/>
          <w:lang w:val="en-US"/>
        </w:rPr>
        <w:t>1.4.1</w:t>
      </w:r>
    </w:p>
    <w:p w14:paraId="712AEA28" w14:textId="77777777" w:rsidR="00E90E49" w:rsidRPr="0066292C" w:rsidRDefault="003D3C45" w:rsidP="00F64C2B">
      <w:pPr>
        <w:pStyle w:val="3GPPHeader"/>
        <w:rPr>
          <w:sz w:val="22"/>
          <w:lang w:val="en-US"/>
        </w:rPr>
      </w:pPr>
      <w:r w:rsidRPr="0066292C">
        <w:rPr>
          <w:sz w:val="22"/>
          <w:lang w:val="en-US"/>
        </w:rPr>
        <w:t>Source:</w:t>
      </w:r>
      <w:r w:rsidR="00E90E49" w:rsidRPr="0066292C">
        <w:rPr>
          <w:sz w:val="22"/>
          <w:lang w:val="en-US"/>
        </w:rPr>
        <w:tab/>
      </w:r>
      <w:r w:rsidR="00F64C2B" w:rsidRPr="0066292C">
        <w:rPr>
          <w:sz w:val="22"/>
          <w:lang w:val="en-US"/>
        </w:rPr>
        <w:t>Ericsson</w:t>
      </w:r>
    </w:p>
    <w:p w14:paraId="712AEA29" w14:textId="66C502E2" w:rsidR="003F60ED" w:rsidRPr="0066292C" w:rsidRDefault="003D3C45" w:rsidP="003F60ED">
      <w:pPr>
        <w:pStyle w:val="3GPPHeader"/>
        <w:rPr>
          <w:sz w:val="22"/>
          <w:lang w:val="en-US"/>
        </w:rPr>
      </w:pPr>
      <w:r w:rsidRPr="0066292C">
        <w:rPr>
          <w:sz w:val="22"/>
          <w:lang w:val="en-US"/>
        </w:rPr>
        <w:t>Title:</w:t>
      </w:r>
      <w:r w:rsidR="00E90E49" w:rsidRPr="0066292C">
        <w:rPr>
          <w:sz w:val="22"/>
          <w:lang w:val="en-US"/>
        </w:rPr>
        <w:tab/>
      </w:r>
      <w:r w:rsidR="0066292C" w:rsidRPr="0066292C">
        <w:rPr>
          <w:sz w:val="22"/>
          <w:lang w:val="en-US"/>
        </w:rPr>
        <w:t xml:space="preserve">Overview description of </w:t>
      </w:r>
      <w:r w:rsidR="00D17ED0">
        <w:rPr>
          <w:sz w:val="22"/>
          <w:lang w:val="en-US"/>
        </w:rPr>
        <w:t>SSB transmission in time domain</w:t>
      </w:r>
      <w:r w:rsidR="0066292C">
        <w:rPr>
          <w:sz w:val="22"/>
          <w:lang w:val="en-US"/>
        </w:rPr>
        <w:t xml:space="preserve"> in TS 38.300</w:t>
      </w:r>
    </w:p>
    <w:p w14:paraId="712AEA2A" w14:textId="77777777" w:rsidR="003F60ED" w:rsidRPr="000D0425" w:rsidRDefault="00E90E49" w:rsidP="003F60E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F60ED" w:rsidRPr="000D0425">
        <w:rPr>
          <w:sz w:val="22"/>
        </w:rPr>
        <w:t>Discussion, Decision</w:t>
      </w:r>
    </w:p>
    <w:p w14:paraId="712AEA2B" w14:textId="77777777" w:rsidR="00C24345" w:rsidRDefault="00E90E49" w:rsidP="00A2052C">
      <w:pPr>
        <w:pStyle w:val="Heading1"/>
      </w:pPr>
      <w:r w:rsidRPr="00CE0424">
        <w:t>Introduction</w:t>
      </w:r>
    </w:p>
    <w:p w14:paraId="3E336C04" w14:textId="17703603" w:rsidR="0066292C" w:rsidRPr="0066292C" w:rsidRDefault="0066292C" w:rsidP="0066292C">
      <w:pPr>
        <w:pStyle w:val="BodyText"/>
        <w:rPr>
          <w:lang w:val="en-US"/>
        </w:rPr>
      </w:pPr>
      <w:bookmarkStart w:id="0" w:name="_Ref178064866"/>
      <w:r w:rsidRPr="0066292C">
        <w:rPr>
          <w:lang w:val="en-US"/>
        </w:rPr>
        <w:t xml:space="preserve">The current version of TS 38.300 does not </w:t>
      </w:r>
      <w:r w:rsidR="009F055F">
        <w:rPr>
          <w:lang w:val="en-US"/>
        </w:rPr>
        <w:t>describe ho</w:t>
      </w:r>
      <w:r w:rsidR="005269D4">
        <w:rPr>
          <w:lang w:val="en-US"/>
        </w:rPr>
        <w:t>w</w:t>
      </w:r>
      <w:r w:rsidR="009F055F">
        <w:rPr>
          <w:lang w:val="en-US"/>
        </w:rPr>
        <w:t xml:space="preserve"> SSBs are transmitted in time</w:t>
      </w:r>
      <w:r w:rsidR="005E3AFF">
        <w:rPr>
          <w:lang w:val="en-US"/>
        </w:rPr>
        <w:t xml:space="preserve"> domain.</w:t>
      </w:r>
      <w:r w:rsidRPr="0066292C">
        <w:rPr>
          <w:lang w:val="en-US"/>
        </w:rPr>
        <w:t xml:space="preserve"> </w:t>
      </w:r>
    </w:p>
    <w:p w14:paraId="55C39ECF" w14:textId="77777777" w:rsidR="0066292C" w:rsidRPr="0066292C" w:rsidRDefault="0066292C" w:rsidP="0066292C">
      <w:pPr>
        <w:pStyle w:val="BodyText"/>
        <w:rPr>
          <w:lang w:val="en-US"/>
        </w:rPr>
      </w:pPr>
      <w:r w:rsidRPr="0066292C">
        <w:rPr>
          <w:lang w:val="en-US"/>
        </w:rPr>
        <w:t>This contribution proposes to include a description in the specification in Stage 2.</w:t>
      </w:r>
    </w:p>
    <w:p w14:paraId="712AEA3B" w14:textId="05A6FDFA" w:rsidR="004000E8" w:rsidRDefault="004000E8" w:rsidP="00CE0424">
      <w:pPr>
        <w:pStyle w:val="Heading1"/>
      </w:pPr>
      <w:r w:rsidRPr="00CE0424">
        <w:t>Discussion</w:t>
      </w:r>
      <w:bookmarkEnd w:id="0"/>
    </w:p>
    <w:p w14:paraId="45E3314D" w14:textId="77777777" w:rsidR="00C17658" w:rsidRDefault="0066292C" w:rsidP="0066292C">
      <w:pPr>
        <w:pStyle w:val="BodyText"/>
        <w:rPr>
          <w:lang w:val="en-US"/>
        </w:rPr>
      </w:pPr>
      <w:r w:rsidRPr="0066292C">
        <w:rPr>
          <w:lang w:val="en-US"/>
        </w:rPr>
        <w:t xml:space="preserve">In the current version of TS 38.300, the description of </w:t>
      </w:r>
      <w:r w:rsidR="004179C2">
        <w:rPr>
          <w:lang w:val="en-US"/>
        </w:rPr>
        <w:t xml:space="preserve">transmission of </w:t>
      </w:r>
      <w:r w:rsidRPr="0066292C">
        <w:rPr>
          <w:lang w:val="en-US"/>
        </w:rPr>
        <w:t>multiple SSBs</w:t>
      </w:r>
      <w:r w:rsidR="004179C2">
        <w:rPr>
          <w:lang w:val="en-US"/>
        </w:rPr>
        <w:t xml:space="preserve"> in time domain</w:t>
      </w:r>
      <w:r w:rsidRPr="0066292C">
        <w:rPr>
          <w:lang w:val="en-US"/>
        </w:rPr>
        <w:t xml:space="preserve"> is</w:t>
      </w:r>
    </w:p>
    <w:p w14:paraId="3D7BD3E3" w14:textId="1869BEC2" w:rsidR="00C17658" w:rsidRDefault="0066292C" w:rsidP="0066292C">
      <w:pPr>
        <w:pStyle w:val="BodyText"/>
        <w:rPr>
          <w:lang w:val="en-US" w:eastAsia="zh-CN"/>
        </w:rPr>
      </w:pPr>
      <w:r w:rsidRPr="0066292C">
        <w:rPr>
          <w:lang w:val="en-US"/>
        </w:rPr>
        <w:t xml:space="preserve"> “</w:t>
      </w:r>
      <w:r w:rsidR="004179C2">
        <w:t>The periodicity of the SSB can be configured by the network and the time locations where SSB can be sent are determined by sub-carrier spacing</w:t>
      </w:r>
      <w:r w:rsidRPr="0066292C">
        <w:rPr>
          <w:lang w:val="en-US" w:eastAsia="zh-CN"/>
        </w:rPr>
        <w:t>”</w:t>
      </w:r>
      <w:r w:rsidR="008313AD">
        <w:rPr>
          <w:lang w:val="en-US" w:eastAsia="zh-CN"/>
        </w:rPr>
        <w:t>.</w:t>
      </w:r>
    </w:p>
    <w:p w14:paraId="54BA90A6" w14:textId="1D66BE17" w:rsidR="0066292C" w:rsidRDefault="000314BB" w:rsidP="0066292C">
      <w:pPr>
        <w:pStyle w:val="BodyText"/>
        <w:rPr>
          <w:lang w:eastAsia="zh-CN"/>
        </w:rPr>
      </w:pPr>
      <w:r>
        <w:rPr>
          <w:lang w:val="en-US"/>
        </w:rPr>
        <w:t>This</w:t>
      </w:r>
      <w:r w:rsidR="0066292C" w:rsidRPr="0066292C">
        <w:rPr>
          <w:lang w:val="en-US" w:eastAsia="zh-CN"/>
        </w:rPr>
        <w:t xml:space="preserve"> does not give an overview understanding of </w:t>
      </w:r>
      <w:r>
        <w:rPr>
          <w:lang w:val="en-US" w:eastAsia="zh-CN"/>
        </w:rPr>
        <w:t>how SSBs are transmitted in time domain</w:t>
      </w:r>
      <w:r w:rsidR="0066292C" w:rsidRPr="0066292C">
        <w:rPr>
          <w:lang w:val="en-US" w:eastAsia="zh-CN"/>
        </w:rPr>
        <w:t>.</w:t>
      </w:r>
      <w:r w:rsidR="0066292C" w:rsidRPr="0066292C">
        <w:rPr>
          <w:lang w:val="en-US"/>
        </w:rPr>
        <w:t xml:space="preserve"> </w:t>
      </w:r>
      <w:r w:rsidR="00072123">
        <w:rPr>
          <w:lang w:val="en-US"/>
        </w:rPr>
        <w:t xml:space="preserve">In 38.211 and 38.213 </w:t>
      </w:r>
      <w:r w:rsidR="005262D7">
        <w:rPr>
          <w:lang w:val="en-US"/>
        </w:rPr>
        <w:t xml:space="preserve">an SS-Burst is defined. </w:t>
      </w:r>
      <w:r w:rsidR="00F863D1">
        <w:rPr>
          <w:lang w:val="en-US"/>
        </w:rPr>
        <w:t xml:space="preserve">In 36.331, we have parameters related to </w:t>
      </w:r>
      <w:r w:rsidR="000109F8">
        <w:rPr>
          <w:lang w:val="en-US"/>
        </w:rPr>
        <w:t>SS-Burst and overall</w:t>
      </w:r>
      <w:r w:rsidR="00155794">
        <w:rPr>
          <w:lang w:val="en-US"/>
        </w:rPr>
        <w:t xml:space="preserve"> in relation to how</w:t>
      </w:r>
      <w:r w:rsidR="000109F8">
        <w:rPr>
          <w:lang w:val="en-US"/>
        </w:rPr>
        <w:t xml:space="preserve"> SSBs </w:t>
      </w:r>
      <w:r w:rsidR="00155794">
        <w:rPr>
          <w:lang w:val="en-US"/>
        </w:rPr>
        <w:t>are transmitted in time</w:t>
      </w:r>
      <w:r w:rsidR="005F0E6E">
        <w:rPr>
          <w:lang w:val="en-US"/>
        </w:rPr>
        <w:t xml:space="preserve"> domain such as SMTC configuration or </w:t>
      </w:r>
      <w:proofErr w:type="spellStart"/>
      <w:r w:rsidR="005F0E6E" w:rsidRPr="00CC17F5">
        <w:rPr>
          <w:i/>
          <w:lang w:eastAsia="zh-CN"/>
        </w:rPr>
        <w:t>ssb-periodicityServingCell</w:t>
      </w:r>
      <w:proofErr w:type="spellEnd"/>
      <w:r w:rsidR="005F0E6E">
        <w:rPr>
          <w:i/>
          <w:lang w:eastAsia="zh-CN"/>
        </w:rPr>
        <w:t>.</w:t>
      </w:r>
      <w:r w:rsidR="000109F8">
        <w:rPr>
          <w:lang w:val="en-US"/>
        </w:rPr>
        <w:t xml:space="preserve"> </w:t>
      </w:r>
      <w:r w:rsidR="0066292C" w:rsidRPr="00CC17F5">
        <w:rPr>
          <w:lang w:val="en-US"/>
        </w:rPr>
        <w:t xml:space="preserve">Without an overview description about </w:t>
      </w:r>
      <w:r w:rsidR="005F0E6E">
        <w:rPr>
          <w:lang w:val="en-US"/>
        </w:rPr>
        <w:t>the time domain aspect</w:t>
      </w:r>
      <w:r w:rsidR="0066292C" w:rsidRPr="00CC17F5">
        <w:rPr>
          <w:lang w:val="en-US"/>
        </w:rPr>
        <w:t>, i</w:t>
      </w:r>
      <w:r w:rsidR="0066292C" w:rsidRPr="00CC17F5">
        <w:rPr>
          <w:lang w:eastAsia="zh-CN"/>
        </w:rPr>
        <w:t xml:space="preserve">t would be </w:t>
      </w:r>
      <w:r w:rsidR="0066292C" w:rsidRPr="00CC17F5">
        <w:rPr>
          <w:lang w:val="en-US"/>
        </w:rPr>
        <w:t>difficult</w:t>
      </w:r>
      <w:r w:rsidR="0066292C" w:rsidRPr="00CC17F5">
        <w:rPr>
          <w:lang w:eastAsia="zh-CN"/>
        </w:rPr>
        <w:t xml:space="preserve"> to have a good understanding on the SSB periodicity related parameters and SS/PBCH block measurement in other RAN2 specifications. </w:t>
      </w:r>
    </w:p>
    <w:p w14:paraId="403231F8" w14:textId="75243403" w:rsidR="00324F81" w:rsidRDefault="003E5E32" w:rsidP="00324F81">
      <w:pPr>
        <w:rPr>
          <w:lang w:val="en-US"/>
        </w:rPr>
      </w:pPr>
      <w:r w:rsidRPr="003E5E32">
        <w:rPr>
          <w:lang w:val="en-US"/>
        </w:rPr>
        <w:t>SSBs transmitted in a half frame [TS 38.211] is defined as SS-Burst. The periodicity of the SS-Burst can be configured by the network and the time locations where SSB can be sent are determined by sub-carrier spacing.</w:t>
      </w:r>
      <w:r w:rsidR="00324F81">
        <w:rPr>
          <w:lang w:val="en-US"/>
        </w:rPr>
        <w:t xml:space="preserve"> </w:t>
      </w:r>
      <w:r w:rsidRPr="003E5E32">
        <w:rPr>
          <w:lang w:val="en-US"/>
        </w:rPr>
        <w:t xml:space="preserve">The maximum number of SSBs (L) in a SS-Burst is dependent on frequency location of the SSB burst [TS 38.213]. </w:t>
      </w:r>
      <w:r w:rsidR="00324F81">
        <w:rPr>
          <w:lang w:val="en-US"/>
        </w:rPr>
        <w:t>An option to describe the time domain transmission of SSBs without defining SS-Burst is to explain that up to L SSBs are transmitted consecutively and that periodicity of these consecutively transmitted  L SSBs is configured by the network.</w:t>
      </w:r>
    </w:p>
    <w:p w14:paraId="32710A9C" w14:textId="198F3088" w:rsidR="00291C07" w:rsidRPr="00CC17F5" w:rsidRDefault="00041DD8" w:rsidP="0066292C">
      <w:pPr>
        <w:pStyle w:val="BodyText"/>
        <w:rPr>
          <w:lang w:val="en-US"/>
        </w:rPr>
      </w:pPr>
      <w:r>
        <w:rPr>
          <w:lang w:val="en-US"/>
        </w:rPr>
        <w:t>We propose</w:t>
      </w:r>
      <w:r w:rsidR="003F04E1">
        <w:rPr>
          <w:lang w:val="en-US"/>
        </w:rPr>
        <w:t xml:space="preserve"> RAN2 </w:t>
      </w:r>
      <w:r>
        <w:rPr>
          <w:lang w:val="en-US"/>
        </w:rPr>
        <w:t xml:space="preserve">to </w:t>
      </w:r>
      <w:r w:rsidR="003F04E1">
        <w:rPr>
          <w:lang w:val="en-US"/>
        </w:rPr>
        <w:t xml:space="preserve">discuss </w:t>
      </w:r>
      <w:r w:rsidR="00F00BC6">
        <w:rPr>
          <w:lang w:val="en-US"/>
        </w:rPr>
        <w:t>the</w:t>
      </w:r>
      <w:r w:rsidR="0096072F">
        <w:rPr>
          <w:lang w:val="en-US"/>
        </w:rPr>
        <w:t xml:space="preserve"> necessity of t</w:t>
      </w:r>
      <w:r w:rsidR="0096072F" w:rsidRPr="00012048">
        <w:rPr>
          <w:lang w:val="en-US"/>
        </w:rPr>
        <w:t xml:space="preserve">he time domain description as well as how to capture the </w:t>
      </w:r>
      <w:r w:rsidR="00F00BC6" w:rsidRPr="00012048">
        <w:rPr>
          <w:lang w:val="en-US"/>
        </w:rPr>
        <w:t>it in 38.300. We also propose to adopt CR00</w:t>
      </w:r>
      <w:r w:rsidR="00012048" w:rsidRPr="00012048">
        <w:rPr>
          <w:lang w:val="en-US"/>
        </w:rPr>
        <w:t>96r1</w:t>
      </w:r>
      <w:r w:rsidR="00F00BC6">
        <w:rPr>
          <w:lang w:val="en-US"/>
        </w:rPr>
        <w:t xml:space="preserve"> as baseline.</w:t>
      </w:r>
    </w:p>
    <w:p w14:paraId="726A25BA" w14:textId="2F761CF1" w:rsidR="0066292C" w:rsidRDefault="00344D63" w:rsidP="00344D63">
      <w:pPr>
        <w:pStyle w:val="Proposal"/>
        <w:tabs>
          <w:tab w:val="clear" w:pos="1304"/>
        </w:tabs>
        <w:ind w:left="1701" w:hanging="1701"/>
      </w:pPr>
      <w:bookmarkStart w:id="1" w:name="_Toc525823671"/>
      <w:bookmarkStart w:id="2" w:name="_Toc525823882"/>
      <w:bookmarkStart w:id="3" w:name="_Toc525824437"/>
      <w:bookmarkStart w:id="4" w:name="_Toc525832708"/>
      <w:bookmarkStart w:id="5" w:name="_Toc528852333"/>
      <w:bookmarkStart w:id="6" w:name="_Toc528853443"/>
      <w:bookmarkStart w:id="7" w:name="_Toc528853817"/>
      <w:bookmarkStart w:id="8" w:name="_Toc528856296"/>
      <w:bookmarkStart w:id="9" w:name="_Toc528858993"/>
      <w:bookmarkStart w:id="10" w:name="_Toc528859833"/>
      <w:bookmarkStart w:id="11" w:name="_Toc528859896"/>
      <w:bookmarkStart w:id="12" w:name="_Toc528861130"/>
      <w:bookmarkStart w:id="13" w:name="_Toc528861182"/>
      <w:bookmarkStart w:id="14" w:name="_Toc528904050"/>
      <w:bookmarkStart w:id="15" w:name="_Toc528904095"/>
      <w:r w:rsidRPr="00344D63">
        <w:rPr>
          <w:lang w:val="en-US"/>
        </w:rPr>
        <w:t>RAN2 to discuss the necessity of the time domain description as well as how to capture the it in 38.300</w:t>
      </w:r>
      <w:r w:rsidR="0066292C" w:rsidRPr="00344D63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66292C" w:rsidRPr="00344D63">
        <w:t xml:space="preserve"> </w:t>
      </w:r>
    </w:p>
    <w:p w14:paraId="779A3D2D" w14:textId="1F3750BA" w:rsidR="00012048" w:rsidRPr="00C63DD4" w:rsidRDefault="00012048" w:rsidP="00012048">
      <w:pPr>
        <w:pStyle w:val="Proposal"/>
        <w:rPr>
          <w:rFonts w:cs="Arial"/>
          <w:spacing w:val="2"/>
          <w:lang w:val="en-US"/>
        </w:rPr>
      </w:pPr>
      <w:bookmarkStart w:id="16" w:name="_Toc528858996"/>
      <w:bookmarkStart w:id="17" w:name="_Toc528859834"/>
      <w:bookmarkStart w:id="18" w:name="_Toc528859897"/>
      <w:bookmarkStart w:id="19" w:name="_Toc528861131"/>
      <w:bookmarkStart w:id="20" w:name="_Toc528861183"/>
      <w:bookmarkStart w:id="21" w:name="_Toc528904051"/>
      <w:bookmarkStart w:id="22" w:name="_Toc528904096"/>
      <w:r>
        <w:rPr>
          <w:lang w:val="en-US"/>
        </w:rPr>
        <w:t xml:space="preserve">Adopt </w:t>
      </w:r>
      <w:r w:rsidRPr="00012048">
        <w:rPr>
          <w:lang w:val="en-US"/>
        </w:rPr>
        <w:t>CR0096r1</w:t>
      </w:r>
      <w:r w:rsidR="0043370F">
        <w:rPr>
          <w:lang w:val="en-US"/>
        </w:rPr>
        <w:fldChar w:fldCharType="begin"/>
      </w:r>
      <w:r w:rsidR="0043370F">
        <w:rPr>
          <w:lang w:val="en-US"/>
        </w:rPr>
        <w:instrText xml:space="preserve"> REF _Ref528859893 \r \h </w:instrText>
      </w:r>
      <w:r w:rsidR="0043370F">
        <w:rPr>
          <w:lang w:val="en-US"/>
        </w:rPr>
      </w:r>
      <w:r w:rsidR="0043370F">
        <w:rPr>
          <w:lang w:val="en-US"/>
        </w:rPr>
        <w:fldChar w:fldCharType="separate"/>
      </w:r>
      <w:r w:rsidR="0043370F">
        <w:rPr>
          <w:lang w:val="en-US"/>
        </w:rPr>
        <w:t>[1]</w:t>
      </w:r>
      <w:r w:rsidR="0043370F">
        <w:rPr>
          <w:lang w:val="en-US"/>
        </w:rPr>
        <w:fldChar w:fldCharType="end"/>
      </w:r>
      <w:r>
        <w:rPr>
          <w:lang w:val="en-US"/>
        </w:rPr>
        <w:t xml:space="preserve"> as baseline for the discussion.</w:t>
      </w:r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val="en-US"/>
        </w:rPr>
        <w:t xml:space="preserve"> </w:t>
      </w:r>
    </w:p>
    <w:p w14:paraId="00683DE7" w14:textId="54CC8776" w:rsidR="00B01512" w:rsidRPr="00CB2DF2" w:rsidRDefault="00B01512" w:rsidP="00CB2DF2">
      <w:pPr>
        <w:rPr>
          <w:noProof/>
        </w:rPr>
      </w:pPr>
      <w:r w:rsidRPr="00CB2DF2">
        <w:rPr>
          <w:noProof/>
        </w:rPr>
        <w:t>The term SSB appears 61 times in TS 38.300, while the term SS/PBCH block does not appear.</w:t>
      </w:r>
      <w:r w:rsidR="009D0328">
        <w:rPr>
          <w:noProof/>
        </w:rPr>
        <w:t xml:space="preserve"> </w:t>
      </w:r>
      <w:r w:rsidRPr="00CB2DF2">
        <w:rPr>
          <w:noProof/>
        </w:rPr>
        <w:t>In TS 38.215, the term SSB does not really appears, specificiation refers to SS/PBCH Block (17 times). In TS 38.211 the term SSB only appears when referring to L1 parameters defined in RRC, e.g., ssb-SubcarrierOffset, which indicates that this is only used as an acronym in parameter names and it actually means an SS/PBCH block.</w:t>
      </w:r>
    </w:p>
    <w:p w14:paraId="4B30667E" w14:textId="77777777" w:rsidR="00B01512" w:rsidRDefault="00B01512" w:rsidP="00CB2DF2">
      <w:pPr>
        <w:rPr>
          <w:noProof/>
        </w:rPr>
      </w:pPr>
      <w:r w:rsidRPr="00CB2DF2">
        <w:rPr>
          <w:noProof/>
        </w:rPr>
        <w:lastRenderedPageBreak/>
        <w:t xml:space="preserve">In TS 38.211, it is the definiton of an SS/PBCH block that is provided: </w:t>
      </w:r>
    </w:p>
    <w:p w14:paraId="1131F4E8" w14:textId="69251098" w:rsidR="00B01512" w:rsidRDefault="00EB4F54" w:rsidP="00B0151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FA9536" wp14:editId="213B0F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4F260C" w14:textId="77777777" w:rsidR="00EB4F54" w:rsidRDefault="00EB4F54" w:rsidP="00B01512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ind w:left="720" w:hanging="720"/>
                            </w:pPr>
                            <w:r>
                              <w:t>7.4.3</w:t>
                            </w:r>
                            <w:r>
                              <w:tab/>
                              <w:t xml:space="preserve">SS/PBCH block </w:t>
                            </w:r>
                          </w:p>
                          <w:p w14:paraId="7F73758B" w14:textId="77777777" w:rsidR="00EB4F54" w:rsidRDefault="00EB4F54" w:rsidP="00B01512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 w:hanging="864"/>
                            </w:pPr>
                            <w:r>
                              <w:t>7.4.3.1</w:t>
                            </w:r>
                            <w:r>
                              <w:tab/>
                              <w:t>Time-frequency structure of an SS/PBCH block</w:t>
                            </w:r>
                          </w:p>
                          <w:p w14:paraId="296EB09D" w14:textId="52B44D20" w:rsidR="00EB4F54" w:rsidRPr="00E06AD9" w:rsidRDefault="00EB4F54" w:rsidP="00E06AD9">
                            <w:r>
                              <w:t xml:space="preserve">In the time domain, an </w:t>
                            </w:r>
                            <w:r w:rsidRPr="00905A59">
                              <w:rPr>
                                <w:highlight w:val="yellow"/>
                              </w:rPr>
                              <w:t>SS/PBCH block</w:t>
                            </w:r>
                            <w:r>
                              <w:t xml:space="preserve"> consists of 4 OFDM symbols, numbered in increasing order from 0 to 3 within the </w:t>
                            </w:r>
                            <w:r w:rsidRPr="00905A59">
                              <w:rPr>
                                <w:highlight w:val="yellow"/>
                              </w:rPr>
                              <w:t>SS/PBCH block</w:t>
                            </w:r>
                            <w:r>
                              <w:t xml:space="preserve">, where PSS, SSS, and PBCH with associated DM-RS are mapped to symbols as given by Table 7.4.3.1-1.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FA953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284F260C" w14:textId="77777777" w:rsidR="00EB4F54" w:rsidRDefault="00EB4F54" w:rsidP="00B01512">
                      <w:pPr>
                        <w:pStyle w:val="Heading3"/>
                        <w:numPr>
                          <w:ilvl w:val="0"/>
                          <w:numId w:val="0"/>
                        </w:numPr>
                        <w:ind w:left="720" w:hanging="720"/>
                      </w:pPr>
                      <w:r>
                        <w:t>7.4.3</w:t>
                      </w:r>
                      <w:r>
                        <w:tab/>
                        <w:t xml:space="preserve">SS/PBCH block </w:t>
                      </w:r>
                    </w:p>
                    <w:p w14:paraId="7F73758B" w14:textId="77777777" w:rsidR="00EB4F54" w:rsidRDefault="00EB4F54" w:rsidP="00B01512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 w:hanging="864"/>
                      </w:pPr>
                      <w:r>
                        <w:t>7.4.3.1</w:t>
                      </w:r>
                      <w:r>
                        <w:tab/>
                        <w:t>Time-frequency structure of an SS/PBCH block</w:t>
                      </w:r>
                    </w:p>
                    <w:p w14:paraId="296EB09D" w14:textId="52B44D20" w:rsidR="00EB4F54" w:rsidRPr="00E06AD9" w:rsidRDefault="00EB4F54" w:rsidP="00E06AD9">
                      <w:r>
                        <w:t xml:space="preserve">In the time domain, an </w:t>
                      </w:r>
                      <w:r w:rsidRPr="00905A59">
                        <w:rPr>
                          <w:highlight w:val="yellow"/>
                        </w:rPr>
                        <w:t>SS/PBCH block</w:t>
                      </w:r>
                      <w:r>
                        <w:t xml:space="preserve"> consists of 4 OFDM symbols, numbered in increasing order from 0 to 3 within the </w:t>
                      </w:r>
                      <w:r w:rsidRPr="00905A59">
                        <w:rPr>
                          <w:highlight w:val="yellow"/>
                        </w:rPr>
                        <w:t>SS/PBCH block</w:t>
                      </w:r>
                      <w:r>
                        <w:t xml:space="preserve">, where PSS, SSS, and PBCH with associated DM-RS are mapped to symbols as given by Table 7.4.3.1-1.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9FFB6AA" w14:textId="77777777" w:rsidR="00E06AD9" w:rsidRDefault="00E06AD9" w:rsidP="00E06AD9">
      <w:pPr>
        <w:rPr>
          <w:noProof/>
        </w:rPr>
      </w:pPr>
      <w:r>
        <w:rPr>
          <w:noProof/>
        </w:rPr>
        <w:t>There is a common understanding that SSB and SS/PBCH block refers to the same signal/channel structure, which is shown by the abbrevation used in 3.1:</w:t>
      </w:r>
    </w:p>
    <w:p w14:paraId="120F8322" w14:textId="77777777" w:rsidR="00E06AD9" w:rsidRPr="000365ED" w:rsidRDefault="00E06AD9" w:rsidP="00E06AD9">
      <w:r w:rsidRPr="000365ED">
        <w:t>SSB</w:t>
      </w:r>
      <w:r w:rsidRPr="000365ED">
        <w:tab/>
        <w:t>Synchronization Signal and PBCH block</w:t>
      </w:r>
    </w:p>
    <w:p w14:paraId="12164B1D" w14:textId="569F2604" w:rsidR="00E06AD9" w:rsidRDefault="00E06AD9" w:rsidP="00B01512">
      <w:pPr>
        <w:rPr>
          <w:noProof/>
        </w:rPr>
      </w:pPr>
      <w:r>
        <w:rPr>
          <w:noProof/>
        </w:rPr>
        <w:t>However, it is beneficial to clarify that in the specifications and refer to the right specification where this is defined.</w:t>
      </w:r>
    </w:p>
    <w:p w14:paraId="328259F2" w14:textId="20DC4B32" w:rsidR="004E6309" w:rsidRDefault="004E6309" w:rsidP="00B01512">
      <w:pPr>
        <w:pStyle w:val="Proposal"/>
        <w:tabs>
          <w:tab w:val="clear" w:pos="1304"/>
        </w:tabs>
        <w:ind w:left="1701" w:hanging="1701"/>
      </w:pPr>
      <w:bookmarkStart w:id="23" w:name="_Toc528853444"/>
      <w:bookmarkStart w:id="24" w:name="_Toc528853818"/>
      <w:bookmarkStart w:id="25" w:name="_Toc528856297"/>
      <w:bookmarkStart w:id="26" w:name="_Toc528858994"/>
      <w:bookmarkStart w:id="27" w:name="_Toc528859835"/>
      <w:bookmarkStart w:id="28" w:name="_Toc528859898"/>
      <w:bookmarkStart w:id="29" w:name="_Toc528861132"/>
      <w:bookmarkStart w:id="30" w:name="_Toc528861184"/>
      <w:bookmarkStart w:id="31" w:name="_Toc528904052"/>
      <w:bookmarkStart w:id="32" w:name="_Toc528904097"/>
      <w:r w:rsidRPr="00344D63">
        <w:rPr>
          <w:lang w:val="en-US"/>
        </w:rPr>
        <w:t xml:space="preserve">RAN2 to </w:t>
      </w:r>
      <w:r>
        <w:rPr>
          <w:lang w:val="en-US"/>
        </w:rPr>
        <w:t xml:space="preserve">harmonize the SSB, </w:t>
      </w:r>
      <w:proofErr w:type="spellStart"/>
      <w:r>
        <w:rPr>
          <w:lang w:val="en-US"/>
        </w:rPr>
        <w:t>SSBlock</w:t>
      </w:r>
      <w:proofErr w:type="spellEnd"/>
      <w:r>
        <w:rPr>
          <w:lang w:val="en-US"/>
        </w:rPr>
        <w:t>, SS/PBCH</w:t>
      </w:r>
      <w:r w:rsidR="006C218A">
        <w:rPr>
          <w:lang w:val="en-US"/>
        </w:rPr>
        <w:t xml:space="preserve"> block terminology across 38.331, 38.300 and 38.3</w:t>
      </w:r>
      <w:r w:rsidR="001F38A3">
        <w:rPr>
          <w:lang w:val="en-US"/>
        </w:rPr>
        <w:t>21 specifications</w:t>
      </w:r>
      <w:r w:rsidRPr="00344D63">
        <w:t>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344D63">
        <w:t xml:space="preserve"> </w:t>
      </w:r>
    </w:p>
    <w:p w14:paraId="41574392" w14:textId="219D90D5" w:rsidR="001A27ED" w:rsidRDefault="00B01512" w:rsidP="001A27ED">
      <w:pPr>
        <w:rPr>
          <w:noProof/>
        </w:rPr>
      </w:pPr>
      <w:r>
        <w:rPr>
          <w:noProof/>
        </w:rPr>
        <w:t>Another issue is the term beam, widely used in TS 38.331 (it appears 162 times) and in TS 38.300 (62 times) but never defined.</w:t>
      </w:r>
    </w:p>
    <w:p w14:paraId="4BC80D62" w14:textId="386D7D4C" w:rsidR="001A27ED" w:rsidRDefault="00C72D64" w:rsidP="001A27ED">
      <w:pPr>
        <w:pStyle w:val="Proposal"/>
        <w:tabs>
          <w:tab w:val="clear" w:pos="1304"/>
        </w:tabs>
        <w:ind w:left="1701" w:hanging="1701"/>
      </w:pPr>
      <w:bookmarkStart w:id="33" w:name="_Toc528853819"/>
      <w:bookmarkStart w:id="34" w:name="_Toc528856298"/>
      <w:bookmarkStart w:id="35" w:name="_Toc528858995"/>
      <w:bookmarkStart w:id="36" w:name="_Toc528859836"/>
      <w:bookmarkStart w:id="37" w:name="_Toc528859899"/>
      <w:bookmarkStart w:id="38" w:name="_Toc528861133"/>
      <w:bookmarkStart w:id="39" w:name="_Toc528861185"/>
      <w:bookmarkStart w:id="40" w:name="_Toc528904053"/>
      <w:bookmarkStart w:id="41" w:name="_Toc528904098"/>
      <w:r>
        <w:rPr>
          <w:lang w:val="en-US"/>
        </w:rPr>
        <w:t>Include the definition of a beam in 38.300</w:t>
      </w:r>
      <w:r w:rsidR="001A27ED" w:rsidRPr="00344D63">
        <w:t>.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="001A27ED" w:rsidRPr="00344D63">
        <w:t xml:space="preserve"> </w:t>
      </w:r>
    </w:p>
    <w:p w14:paraId="34F85BD0" w14:textId="171761DA" w:rsidR="00344D63" w:rsidRPr="0066292C" w:rsidRDefault="00C63DD4" w:rsidP="00344D63">
      <w:pPr>
        <w:pStyle w:val="Proposal"/>
        <w:rPr>
          <w:rFonts w:cs="Arial"/>
          <w:spacing w:val="2"/>
          <w:lang w:val="en-US"/>
        </w:rPr>
      </w:pPr>
      <w:bookmarkStart w:id="42" w:name="_Toc525832709"/>
      <w:bookmarkStart w:id="43" w:name="_Toc528852334"/>
      <w:bookmarkStart w:id="44" w:name="_Toc528853445"/>
      <w:bookmarkStart w:id="45" w:name="_Toc528853820"/>
      <w:bookmarkStart w:id="46" w:name="_Toc528856299"/>
      <w:bookmarkStart w:id="47" w:name="_Toc528858997"/>
      <w:bookmarkStart w:id="48" w:name="_Toc528859837"/>
      <w:bookmarkStart w:id="49" w:name="_Toc528859900"/>
      <w:bookmarkStart w:id="50" w:name="_Toc528861134"/>
      <w:bookmarkStart w:id="51" w:name="_Toc528861186"/>
      <w:bookmarkStart w:id="52" w:name="_Toc528904054"/>
      <w:bookmarkStart w:id="53" w:name="_Toc528904099"/>
      <w:r>
        <w:rPr>
          <w:lang w:val="en-US"/>
        </w:rPr>
        <w:t>A</w:t>
      </w:r>
      <w:r w:rsidR="00812D71">
        <w:rPr>
          <w:lang w:val="en-US"/>
        </w:rPr>
        <w:t xml:space="preserve">dopt </w:t>
      </w:r>
      <w:r>
        <w:rPr>
          <w:lang w:val="en-US"/>
        </w:rPr>
        <w:t>C</w:t>
      </w:r>
      <w:r w:rsidR="00812D71">
        <w:rPr>
          <w:lang w:val="en-US"/>
        </w:rPr>
        <w:t>R</w:t>
      </w:r>
      <w:r w:rsidR="00861A9E">
        <w:rPr>
          <w:lang w:val="en-US"/>
        </w:rPr>
        <w:t>0096r1</w:t>
      </w:r>
      <w:r w:rsidR="00861A9E">
        <w:rPr>
          <w:lang w:val="en-US"/>
        </w:rPr>
        <w:fldChar w:fldCharType="begin"/>
      </w:r>
      <w:r w:rsidR="00861A9E">
        <w:rPr>
          <w:lang w:val="en-US"/>
        </w:rPr>
        <w:instrText xml:space="preserve"> REF _Ref528859893 \r \h </w:instrText>
      </w:r>
      <w:r w:rsidR="00861A9E">
        <w:rPr>
          <w:lang w:val="en-US"/>
        </w:rPr>
      </w:r>
      <w:r w:rsidR="00861A9E">
        <w:rPr>
          <w:lang w:val="en-US"/>
        </w:rPr>
        <w:fldChar w:fldCharType="separate"/>
      </w:r>
      <w:r w:rsidR="00861A9E">
        <w:rPr>
          <w:lang w:val="en-US"/>
        </w:rPr>
        <w:t>[1]</w:t>
      </w:r>
      <w:r w:rsidR="00861A9E">
        <w:rPr>
          <w:lang w:val="en-US"/>
        </w:rPr>
        <w:fldChar w:fldCharType="end"/>
      </w:r>
      <w:r w:rsidR="00812D71">
        <w:rPr>
          <w:lang w:val="en-US"/>
        </w:rPr>
        <w:t>, C</w:t>
      </w:r>
      <w:r>
        <w:rPr>
          <w:lang w:val="en-US"/>
        </w:rPr>
        <w:t>R</w:t>
      </w:r>
      <w:r w:rsidR="002118CB">
        <w:rPr>
          <w:lang w:val="en-US"/>
        </w:rPr>
        <w:t>0757</w:t>
      </w:r>
      <w:r w:rsidR="00861A9E">
        <w:rPr>
          <w:lang w:val="en-US"/>
        </w:rPr>
        <w:fldChar w:fldCharType="begin"/>
      </w:r>
      <w:r w:rsidR="00861A9E">
        <w:rPr>
          <w:lang w:val="en-US"/>
        </w:rPr>
        <w:instrText xml:space="preserve"> REF _Ref528861117 \r \h </w:instrText>
      </w:r>
      <w:r w:rsidR="00861A9E">
        <w:rPr>
          <w:lang w:val="en-US"/>
        </w:rPr>
      </w:r>
      <w:r w:rsidR="00861A9E">
        <w:rPr>
          <w:lang w:val="en-US"/>
        </w:rPr>
        <w:fldChar w:fldCharType="separate"/>
      </w:r>
      <w:r w:rsidR="00861A9E">
        <w:rPr>
          <w:lang w:val="en-US"/>
        </w:rPr>
        <w:t>[2]</w:t>
      </w:r>
      <w:r w:rsidR="00861A9E">
        <w:rPr>
          <w:lang w:val="en-US"/>
        </w:rPr>
        <w:fldChar w:fldCharType="end"/>
      </w:r>
      <w:r w:rsidR="00812D71">
        <w:rPr>
          <w:lang w:val="en-US"/>
        </w:rPr>
        <w:t xml:space="preserve"> </w:t>
      </w:r>
      <w:r>
        <w:rPr>
          <w:lang w:val="en-US"/>
        </w:rPr>
        <w:t>and CR</w:t>
      </w:r>
      <w:r w:rsidR="002118CB">
        <w:rPr>
          <w:lang w:val="en-US"/>
        </w:rPr>
        <w:t>0585</w:t>
      </w:r>
      <w:r w:rsidR="00861A9E">
        <w:rPr>
          <w:lang w:val="en-US"/>
        </w:rPr>
        <w:fldChar w:fldCharType="begin"/>
      </w:r>
      <w:r w:rsidR="00861A9E">
        <w:rPr>
          <w:lang w:val="en-US"/>
        </w:rPr>
        <w:instrText xml:space="preserve"> REF _Ref528861121 \r \h </w:instrText>
      </w:r>
      <w:r w:rsidR="00861A9E">
        <w:rPr>
          <w:lang w:val="en-US"/>
        </w:rPr>
      </w:r>
      <w:r w:rsidR="00861A9E">
        <w:rPr>
          <w:lang w:val="en-US"/>
        </w:rPr>
        <w:fldChar w:fldCharType="separate"/>
      </w:r>
      <w:r w:rsidR="00861A9E">
        <w:rPr>
          <w:lang w:val="en-US"/>
        </w:rPr>
        <w:t>[3]</w:t>
      </w:r>
      <w:r w:rsidR="00861A9E">
        <w:rPr>
          <w:lang w:val="en-US"/>
        </w:rPr>
        <w:fldChar w:fldCharType="end"/>
      </w:r>
      <w:r>
        <w:rPr>
          <w:lang w:val="en-US"/>
        </w:rPr>
        <w:t xml:space="preserve"> </w:t>
      </w:r>
      <w:r w:rsidR="00812D71">
        <w:rPr>
          <w:lang w:val="en-US"/>
        </w:rPr>
        <w:t>for harmonization of terminologies</w:t>
      </w:r>
      <w:r w:rsidR="00344D63">
        <w:rPr>
          <w:lang w:val="en-US"/>
        </w:rPr>
        <w:t>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12AEA9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6F6C9E5" w14:textId="77777777" w:rsidR="004B717B" w:rsidRDefault="008E065E" w:rsidP="008E065E">
      <w:pPr>
        <w:pStyle w:val="BodyText"/>
        <w:rPr>
          <w:noProof/>
        </w:rPr>
      </w:pPr>
      <w:r w:rsidRPr="0066292C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66292C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F60ED" w:rsidRPr="0066292C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66292C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66292C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4AC2A55" w14:textId="77777777" w:rsidR="004B717B" w:rsidRDefault="004B717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C81534">
        <w:t>RAN2 to discuss the necessity of the time domain description as well as how to capture the it in 38.300</w:t>
      </w:r>
      <w:r>
        <w:t>.</w:t>
      </w:r>
    </w:p>
    <w:p w14:paraId="3BE0FE68" w14:textId="77777777" w:rsidR="004B717B" w:rsidRDefault="004B717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C81534">
        <w:rPr>
          <w:rFonts w:cs="Arial"/>
          <w:spacing w:val="2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C81534">
        <w:t>Adopt CR0096r1[1] as baseline for the discussion.</w:t>
      </w:r>
    </w:p>
    <w:p w14:paraId="418CBB77" w14:textId="77777777" w:rsidR="004B717B" w:rsidRDefault="004B717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C81534">
        <w:t>RAN2 to harmonize the SSB, SSBlock, SS/PBCH block terminology across 38.331, 38.300 and 38.321 specifications</w:t>
      </w:r>
      <w:r>
        <w:t>.</w:t>
      </w:r>
    </w:p>
    <w:p w14:paraId="4F009C58" w14:textId="77777777" w:rsidR="004B717B" w:rsidRDefault="004B717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C81534">
        <w:t>Include the definition of a beam in 38.300</w:t>
      </w:r>
      <w:r>
        <w:t>.</w:t>
      </w:r>
      <w:bookmarkStart w:id="54" w:name="_GoBack"/>
      <w:bookmarkEnd w:id="54"/>
    </w:p>
    <w:p w14:paraId="657ACD2F" w14:textId="77777777" w:rsidR="004B717B" w:rsidRDefault="004B717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C81534">
        <w:rPr>
          <w:rFonts w:cs="Arial"/>
          <w:spacing w:val="2"/>
        </w:rP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C81534">
        <w:t>Adopt CR0096r1[1], CR0757[2] and CR0585[3] for harmonization of terminologies.</w:t>
      </w:r>
    </w:p>
    <w:p w14:paraId="712AEA9C" w14:textId="08C2B40C" w:rsidR="005F3025" w:rsidRPr="0066292C" w:rsidRDefault="008E065E" w:rsidP="0066292C">
      <w:pPr>
        <w:rPr>
          <w:b/>
          <w:bCs/>
          <w:lang w:val="en-US"/>
        </w:rPr>
      </w:pPr>
      <w:r>
        <w:rPr>
          <w:b/>
          <w:bCs/>
        </w:rPr>
        <w:fldChar w:fldCharType="end"/>
      </w:r>
      <w:bookmarkStart w:id="55" w:name="_In-sequence_SDU_delivery"/>
      <w:bookmarkEnd w:id="55"/>
    </w:p>
    <w:p w14:paraId="0C419901" w14:textId="77777777" w:rsidR="003E5E32" w:rsidRPr="00CE0424" w:rsidRDefault="003E5E32" w:rsidP="003E5E32">
      <w:pPr>
        <w:pStyle w:val="Heading1"/>
      </w:pPr>
      <w:r w:rsidRPr="00CE0424">
        <w:t>References</w:t>
      </w:r>
    </w:p>
    <w:p w14:paraId="22F82016" w14:textId="5F7B63AB" w:rsidR="003E5E32" w:rsidRDefault="003E5E32" w:rsidP="003E5E32">
      <w:pPr>
        <w:pStyle w:val="Reference"/>
        <w:rPr>
          <w:lang w:eastAsia="zh-CN"/>
        </w:rPr>
      </w:pPr>
      <w:bookmarkStart w:id="56" w:name="_Ref525824391"/>
      <w:bookmarkStart w:id="57" w:name="_Ref528859893"/>
      <w:r w:rsidRPr="003E5E32">
        <w:rPr>
          <w:lang w:eastAsia="zh-CN"/>
        </w:rPr>
        <w:t>R2-18</w:t>
      </w:r>
      <w:r w:rsidR="00012048">
        <w:rPr>
          <w:lang w:eastAsia="zh-CN"/>
        </w:rPr>
        <w:t>17643</w:t>
      </w:r>
      <w:r w:rsidR="002B0C58">
        <w:rPr>
          <w:lang w:eastAsia="zh-CN"/>
        </w:rPr>
        <w:t>,</w:t>
      </w:r>
      <w:r w:rsidRPr="003E5E32">
        <w:rPr>
          <w:lang w:eastAsia="zh-CN"/>
        </w:rPr>
        <w:t xml:space="preserve"> </w:t>
      </w:r>
      <w:bookmarkEnd w:id="56"/>
      <w:r w:rsidR="00D07528">
        <w:rPr>
          <w:noProof/>
        </w:rPr>
        <w:t>SSB</w:t>
      </w:r>
      <w:r w:rsidR="00012048">
        <w:rPr>
          <w:noProof/>
        </w:rPr>
        <w:t>urst</w:t>
      </w:r>
      <w:r w:rsidR="00D07528">
        <w:rPr>
          <w:noProof/>
        </w:rPr>
        <w:t xml:space="preserve"> and SS</w:t>
      </w:r>
      <w:r w:rsidR="00012048">
        <w:rPr>
          <w:noProof/>
        </w:rPr>
        <w:t>B relations in 38.300</w:t>
      </w:r>
      <w:r w:rsidR="00D07528">
        <w:rPr>
          <w:noProof/>
        </w:rPr>
        <w:t>, Ericsson, RAN2#10</w:t>
      </w:r>
      <w:r w:rsidR="00324F81">
        <w:rPr>
          <w:noProof/>
        </w:rPr>
        <w:t>4</w:t>
      </w:r>
      <w:bookmarkEnd w:id="57"/>
    </w:p>
    <w:p w14:paraId="66F79780" w14:textId="50A1E790" w:rsidR="005F11B1" w:rsidRDefault="005F11B1" w:rsidP="005F11B1">
      <w:pPr>
        <w:pStyle w:val="Reference"/>
        <w:rPr>
          <w:lang w:eastAsia="zh-CN"/>
        </w:rPr>
      </w:pPr>
      <w:bookmarkStart w:id="58" w:name="_Ref528861117"/>
      <w:r w:rsidRPr="003E5E32">
        <w:rPr>
          <w:lang w:eastAsia="zh-CN"/>
        </w:rPr>
        <w:t>R2-18</w:t>
      </w:r>
      <w:r>
        <w:rPr>
          <w:lang w:eastAsia="zh-CN"/>
        </w:rPr>
        <w:t>1</w:t>
      </w:r>
      <w:r w:rsidR="002118CB">
        <w:rPr>
          <w:lang w:eastAsia="zh-CN"/>
        </w:rPr>
        <w:t>8347</w:t>
      </w:r>
      <w:r>
        <w:rPr>
          <w:lang w:eastAsia="zh-CN"/>
        </w:rPr>
        <w:t>,</w:t>
      </w:r>
      <w:r w:rsidRPr="003E5E32">
        <w:rPr>
          <w:lang w:eastAsia="zh-CN"/>
        </w:rPr>
        <w:t xml:space="preserve"> </w:t>
      </w:r>
      <w:r w:rsidR="002C2D21">
        <w:rPr>
          <w:noProof/>
        </w:rPr>
        <w:t>On SSB terminology harmonization in 38.331</w:t>
      </w:r>
      <w:r>
        <w:rPr>
          <w:noProof/>
        </w:rPr>
        <w:t>, Ericsson, RAN2#104</w:t>
      </w:r>
      <w:bookmarkEnd w:id="58"/>
    </w:p>
    <w:p w14:paraId="437BF373" w14:textId="783A2A33" w:rsidR="005F11B1" w:rsidRDefault="005F11B1" w:rsidP="005F11B1">
      <w:pPr>
        <w:pStyle w:val="Reference"/>
        <w:rPr>
          <w:lang w:eastAsia="zh-CN"/>
        </w:rPr>
      </w:pPr>
      <w:bookmarkStart w:id="59" w:name="_Ref528861121"/>
      <w:r w:rsidRPr="003E5E32">
        <w:rPr>
          <w:lang w:eastAsia="zh-CN"/>
        </w:rPr>
        <w:t>R2-18</w:t>
      </w:r>
      <w:r>
        <w:rPr>
          <w:lang w:eastAsia="zh-CN"/>
        </w:rPr>
        <w:t>1</w:t>
      </w:r>
      <w:r w:rsidR="002118CB">
        <w:rPr>
          <w:lang w:eastAsia="zh-CN"/>
        </w:rPr>
        <w:t>8348</w:t>
      </w:r>
      <w:r>
        <w:rPr>
          <w:lang w:eastAsia="zh-CN"/>
        </w:rPr>
        <w:t>,</w:t>
      </w:r>
      <w:r w:rsidRPr="003E5E32">
        <w:rPr>
          <w:lang w:eastAsia="zh-CN"/>
        </w:rPr>
        <w:t xml:space="preserve"> </w:t>
      </w:r>
      <w:r w:rsidR="002C2D21">
        <w:rPr>
          <w:noProof/>
        </w:rPr>
        <w:t>On SSB terminology harmonization in 38.321</w:t>
      </w:r>
      <w:r>
        <w:rPr>
          <w:noProof/>
        </w:rPr>
        <w:t>, Ericsson, RAN2#104</w:t>
      </w:r>
      <w:bookmarkEnd w:id="59"/>
    </w:p>
    <w:sectPr w:rsidR="005F11B1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5FDB7" w14:textId="77777777" w:rsidR="001B7C39" w:rsidRDefault="001B7C39">
      <w:r>
        <w:separator/>
      </w:r>
    </w:p>
  </w:endnote>
  <w:endnote w:type="continuationSeparator" w:id="0">
    <w:p w14:paraId="3A0A910D" w14:textId="77777777" w:rsidR="001B7C39" w:rsidRDefault="001B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AEAA2" w14:textId="2381EF73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FF0C1" w14:textId="77777777" w:rsidR="001B7C39" w:rsidRDefault="001B7C39">
      <w:r>
        <w:separator/>
      </w:r>
    </w:p>
  </w:footnote>
  <w:footnote w:type="continuationSeparator" w:id="0">
    <w:p w14:paraId="340B2D84" w14:textId="77777777" w:rsidR="001B7C39" w:rsidRDefault="001B7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AEAA1" w14:textId="7FA2DB46" w:rsidR="00920BF2" w:rsidRDefault="00920B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128"/>
        </w:tabs>
        <w:ind w:left="312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24172"/>
    <w:multiLevelType w:val="hybridMultilevel"/>
    <w:tmpl w:val="A0624B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3"/>
  </w:num>
  <w:num w:numId="14">
    <w:abstractNumId w:val="1"/>
  </w:num>
  <w:num w:numId="15">
    <w:abstractNumId w:val="15"/>
  </w:num>
  <w:num w:numId="16">
    <w:abstractNumId w:val="16"/>
  </w:num>
  <w:num w:numId="17">
    <w:abstractNumId w:val="9"/>
  </w:num>
  <w:num w:numId="1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0ED"/>
    <w:rsid w:val="000006E1"/>
    <w:rsid w:val="00002A37"/>
    <w:rsid w:val="000039F4"/>
    <w:rsid w:val="00006446"/>
    <w:rsid w:val="00006896"/>
    <w:rsid w:val="00007CDC"/>
    <w:rsid w:val="000109F8"/>
    <w:rsid w:val="00011B28"/>
    <w:rsid w:val="00012048"/>
    <w:rsid w:val="00015D15"/>
    <w:rsid w:val="0002564D"/>
    <w:rsid w:val="00025ECA"/>
    <w:rsid w:val="000314BB"/>
    <w:rsid w:val="000325B8"/>
    <w:rsid w:val="00034C15"/>
    <w:rsid w:val="00036BA1"/>
    <w:rsid w:val="00041DD8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12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308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794"/>
    <w:rsid w:val="001659C1"/>
    <w:rsid w:val="00173A8E"/>
    <w:rsid w:val="00177795"/>
    <w:rsid w:val="0018143F"/>
    <w:rsid w:val="00190AC1"/>
    <w:rsid w:val="0019341A"/>
    <w:rsid w:val="00197924"/>
    <w:rsid w:val="00197DF9"/>
    <w:rsid w:val="001A1987"/>
    <w:rsid w:val="001A2564"/>
    <w:rsid w:val="001A27ED"/>
    <w:rsid w:val="001A6173"/>
    <w:rsid w:val="001A6CBA"/>
    <w:rsid w:val="001B0D97"/>
    <w:rsid w:val="001B5A5D"/>
    <w:rsid w:val="001B7C39"/>
    <w:rsid w:val="001C1CE5"/>
    <w:rsid w:val="001C3D2A"/>
    <w:rsid w:val="001C48D2"/>
    <w:rsid w:val="001C7608"/>
    <w:rsid w:val="001D51BA"/>
    <w:rsid w:val="001D6342"/>
    <w:rsid w:val="001D6D53"/>
    <w:rsid w:val="001E3712"/>
    <w:rsid w:val="001E58E2"/>
    <w:rsid w:val="001E75F7"/>
    <w:rsid w:val="001E7AED"/>
    <w:rsid w:val="001F38A3"/>
    <w:rsid w:val="001F3916"/>
    <w:rsid w:val="001F54C5"/>
    <w:rsid w:val="001F662C"/>
    <w:rsid w:val="001F7074"/>
    <w:rsid w:val="001F7732"/>
    <w:rsid w:val="00200490"/>
    <w:rsid w:val="00201F3A"/>
    <w:rsid w:val="00203F96"/>
    <w:rsid w:val="002069B2"/>
    <w:rsid w:val="00207FA3"/>
    <w:rsid w:val="002118CB"/>
    <w:rsid w:val="00214DA8"/>
    <w:rsid w:val="00215423"/>
    <w:rsid w:val="002158FA"/>
    <w:rsid w:val="00220600"/>
    <w:rsid w:val="00221926"/>
    <w:rsid w:val="002224DB"/>
    <w:rsid w:val="00223FCB"/>
    <w:rsid w:val="002252C3"/>
    <w:rsid w:val="00225C54"/>
    <w:rsid w:val="002274D2"/>
    <w:rsid w:val="00230765"/>
    <w:rsid w:val="002319E4"/>
    <w:rsid w:val="00235632"/>
    <w:rsid w:val="00235872"/>
    <w:rsid w:val="00237320"/>
    <w:rsid w:val="00241559"/>
    <w:rsid w:val="002435B3"/>
    <w:rsid w:val="002458EB"/>
    <w:rsid w:val="002500C8"/>
    <w:rsid w:val="002526C1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1C07"/>
    <w:rsid w:val="00292EB7"/>
    <w:rsid w:val="00296227"/>
    <w:rsid w:val="00296F44"/>
    <w:rsid w:val="0029777D"/>
    <w:rsid w:val="002A055E"/>
    <w:rsid w:val="002A1D4E"/>
    <w:rsid w:val="002A2869"/>
    <w:rsid w:val="002B0C58"/>
    <w:rsid w:val="002B2045"/>
    <w:rsid w:val="002B24D6"/>
    <w:rsid w:val="002C2D21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2A80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4F81"/>
    <w:rsid w:val="00331751"/>
    <w:rsid w:val="00334579"/>
    <w:rsid w:val="00335858"/>
    <w:rsid w:val="00336BDA"/>
    <w:rsid w:val="00336D17"/>
    <w:rsid w:val="00342BD7"/>
    <w:rsid w:val="00343A07"/>
    <w:rsid w:val="00344D63"/>
    <w:rsid w:val="00346DB5"/>
    <w:rsid w:val="003477B1"/>
    <w:rsid w:val="0035491B"/>
    <w:rsid w:val="00357380"/>
    <w:rsid w:val="003602D9"/>
    <w:rsid w:val="003604CE"/>
    <w:rsid w:val="00370E47"/>
    <w:rsid w:val="003742AC"/>
    <w:rsid w:val="003765AF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1F4"/>
    <w:rsid w:val="003B159C"/>
    <w:rsid w:val="003B369F"/>
    <w:rsid w:val="003B36A3"/>
    <w:rsid w:val="003B460B"/>
    <w:rsid w:val="003B7FE5"/>
    <w:rsid w:val="003C11C8"/>
    <w:rsid w:val="003C2702"/>
    <w:rsid w:val="003C5665"/>
    <w:rsid w:val="003C7806"/>
    <w:rsid w:val="003D109F"/>
    <w:rsid w:val="003D2478"/>
    <w:rsid w:val="003D3C45"/>
    <w:rsid w:val="003D5B1F"/>
    <w:rsid w:val="003D63BA"/>
    <w:rsid w:val="003E15FA"/>
    <w:rsid w:val="003E55E4"/>
    <w:rsid w:val="003E5E32"/>
    <w:rsid w:val="003E74E3"/>
    <w:rsid w:val="003F04E1"/>
    <w:rsid w:val="003F05C7"/>
    <w:rsid w:val="003F2CD4"/>
    <w:rsid w:val="003F60E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9C2"/>
    <w:rsid w:val="00421105"/>
    <w:rsid w:val="004242F4"/>
    <w:rsid w:val="00427248"/>
    <w:rsid w:val="00432266"/>
    <w:rsid w:val="0043370F"/>
    <w:rsid w:val="00437447"/>
    <w:rsid w:val="00441A92"/>
    <w:rsid w:val="00444F56"/>
    <w:rsid w:val="00446488"/>
    <w:rsid w:val="004517AA"/>
    <w:rsid w:val="00452CAC"/>
    <w:rsid w:val="00457565"/>
    <w:rsid w:val="00457A1F"/>
    <w:rsid w:val="00457B71"/>
    <w:rsid w:val="004669E2"/>
    <w:rsid w:val="00470C31"/>
    <w:rsid w:val="004734D0"/>
    <w:rsid w:val="0047556B"/>
    <w:rsid w:val="00477768"/>
    <w:rsid w:val="00490194"/>
    <w:rsid w:val="00492BC5"/>
    <w:rsid w:val="004964F1"/>
    <w:rsid w:val="00496B64"/>
    <w:rsid w:val="004A16BC"/>
    <w:rsid w:val="004A2B94"/>
    <w:rsid w:val="004B717B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6309"/>
    <w:rsid w:val="004E76F4"/>
    <w:rsid w:val="004F0B4E"/>
    <w:rsid w:val="004F0B6C"/>
    <w:rsid w:val="004F2078"/>
    <w:rsid w:val="004F4DA3"/>
    <w:rsid w:val="004F6896"/>
    <w:rsid w:val="00506557"/>
    <w:rsid w:val="0050677A"/>
    <w:rsid w:val="005108D8"/>
    <w:rsid w:val="005116F9"/>
    <w:rsid w:val="005153A7"/>
    <w:rsid w:val="005219CF"/>
    <w:rsid w:val="005262D7"/>
    <w:rsid w:val="005269D4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3AFF"/>
    <w:rsid w:val="005E5B81"/>
    <w:rsid w:val="005F0E6E"/>
    <w:rsid w:val="005F11B1"/>
    <w:rsid w:val="005F2CB1"/>
    <w:rsid w:val="005F2D6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3B12"/>
    <w:rsid w:val="00626E24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638"/>
    <w:rsid w:val="00650AB9"/>
    <w:rsid w:val="00652C2F"/>
    <w:rsid w:val="00655733"/>
    <w:rsid w:val="00655ACD"/>
    <w:rsid w:val="00656A92"/>
    <w:rsid w:val="00656DDE"/>
    <w:rsid w:val="0066011D"/>
    <w:rsid w:val="006607C0"/>
    <w:rsid w:val="006613A6"/>
    <w:rsid w:val="006627A2"/>
    <w:rsid w:val="0066292C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18A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077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781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889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2D71"/>
    <w:rsid w:val="008158D6"/>
    <w:rsid w:val="008165CC"/>
    <w:rsid w:val="00817196"/>
    <w:rsid w:val="008235DB"/>
    <w:rsid w:val="00823BB3"/>
    <w:rsid w:val="00824AB4"/>
    <w:rsid w:val="00825C42"/>
    <w:rsid w:val="00825D25"/>
    <w:rsid w:val="00827D6F"/>
    <w:rsid w:val="008313AD"/>
    <w:rsid w:val="008376AC"/>
    <w:rsid w:val="00840ED0"/>
    <w:rsid w:val="008444E8"/>
    <w:rsid w:val="00844E80"/>
    <w:rsid w:val="00846FE7"/>
    <w:rsid w:val="00854F97"/>
    <w:rsid w:val="00856911"/>
    <w:rsid w:val="00861A9E"/>
    <w:rsid w:val="008677FD"/>
    <w:rsid w:val="008706D4"/>
    <w:rsid w:val="00870C3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B6F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136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3CE9"/>
    <w:rsid w:val="00945C05"/>
    <w:rsid w:val="00946945"/>
    <w:rsid w:val="00947713"/>
    <w:rsid w:val="00950DE7"/>
    <w:rsid w:val="00953920"/>
    <w:rsid w:val="00953D47"/>
    <w:rsid w:val="009548C2"/>
    <w:rsid w:val="0095681E"/>
    <w:rsid w:val="009572D4"/>
    <w:rsid w:val="0096072F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0328"/>
    <w:rsid w:val="009D4FF0"/>
    <w:rsid w:val="009D703C"/>
    <w:rsid w:val="009D718F"/>
    <w:rsid w:val="009E068F"/>
    <w:rsid w:val="009E14E0"/>
    <w:rsid w:val="009E35DB"/>
    <w:rsid w:val="009E47A3"/>
    <w:rsid w:val="009F055F"/>
    <w:rsid w:val="009F08F3"/>
    <w:rsid w:val="009F344F"/>
    <w:rsid w:val="00A048A8"/>
    <w:rsid w:val="00A04F49"/>
    <w:rsid w:val="00A13E54"/>
    <w:rsid w:val="00A17CBE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660"/>
    <w:rsid w:val="00AC2ECD"/>
    <w:rsid w:val="00AC3119"/>
    <w:rsid w:val="00AC49FB"/>
    <w:rsid w:val="00AC5A10"/>
    <w:rsid w:val="00AD0AA3"/>
    <w:rsid w:val="00AD3F94"/>
    <w:rsid w:val="00AD402E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1512"/>
    <w:rsid w:val="00B02AA9"/>
    <w:rsid w:val="00B02FA3"/>
    <w:rsid w:val="00B04A33"/>
    <w:rsid w:val="00B05084"/>
    <w:rsid w:val="00B157F9"/>
    <w:rsid w:val="00B20256"/>
    <w:rsid w:val="00B20D09"/>
    <w:rsid w:val="00B21D7C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021D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4D8B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658"/>
    <w:rsid w:val="00C24345"/>
    <w:rsid w:val="00C279B5"/>
    <w:rsid w:val="00C27C45"/>
    <w:rsid w:val="00C3525B"/>
    <w:rsid w:val="00C3719D"/>
    <w:rsid w:val="00C54995"/>
    <w:rsid w:val="00C54D41"/>
    <w:rsid w:val="00C60783"/>
    <w:rsid w:val="00C6168E"/>
    <w:rsid w:val="00C63DD4"/>
    <w:rsid w:val="00C64672"/>
    <w:rsid w:val="00C70697"/>
    <w:rsid w:val="00C72D64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2DF2"/>
    <w:rsid w:val="00CB7170"/>
    <w:rsid w:val="00CC040E"/>
    <w:rsid w:val="00CC111F"/>
    <w:rsid w:val="00CC17F5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1FFE"/>
    <w:rsid w:val="00CF3B1F"/>
    <w:rsid w:val="00CF3BF6"/>
    <w:rsid w:val="00CF625B"/>
    <w:rsid w:val="00CF687E"/>
    <w:rsid w:val="00D0349B"/>
    <w:rsid w:val="00D07528"/>
    <w:rsid w:val="00D10249"/>
    <w:rsid w:val="00D115C3"/>
    <w:rsid w:val="00D11897"/>
    <w:rsid w:val="00D13135"/>
    <w:rsid w:val="00D13E4E"/>
    <w:rsid w:val="00D146A3"/>
    <w:rsid w:val="00D17ED0"/>
    <w:rsid w:val="00D239A7"/>
    <w:rsid w:val="00D23F47"/>
    <w:rsid w:val="00D35C35"/>
    <w:rsid w:val="00D36E71"/>
    <w:rsid w:val="00D37D87"/>
    <w:rsid w:val="00D40B33"/>
    <w:rsid w:val="00D4318F"/>
    <w:rsid w:val="00D438BF"/>
    <w:rsid w:val="00D440F8"/>
    <w:rsid w:val="00D50F97"/>
    <w:rsid w:val="00D51E79"/>
    <w:rsid w:val="00D546FF"/>
    <w:rsid w:val="00D55AD5"/>
    <w:rsid w:val="00D576CA"/>
    <w:rsid w:val="00D61AF5"/>
    <w:rsid w:val="00D652B5"/>
    <w:rsid w:val="00D66155"/>
    <w:rsid w:val="00D708B0"/>
    <w:rsid w:val="00D740D5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6AD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4F54"/>
    <w:rsid w:val="00EB69BD"/>
    <w:rsid w:val="00EC27C6"/>
    <w:rsid w:val="00EC4207"/>
    <w:rsid w:val="00EC5653"/>
    <w:rsid w:val="00EC71CE"/>
    <w:rsid w:val="00ED1006"/>
    <w:rsid w:val="00ED46E1"/>
    <w:rsid w:val="00EE3A6B"/>
    <w:rsid w:val="00EF18FE"/>
    <w:rsid w:val="00EF5787"/>
    <w:rsid w:val="00EF60D0"/>
    <w:rsid w:val="00F000E0"/>
    <w:rsid w:val="00F00BC6"/>
    <w:rsid w:val="00F0528D"/>
    <w:rsid w:val="00F06C67"/>
    <w:rsid w:val="00F06DFD"/>
    <w:rsid w:val="00F071D1"/>
    <w:rsid w:val="00F07533"/>
    <w:rsid w:val="00F10629"/>
    <w:rsid w:val="00F15140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D06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3D1"/>
    <w:rsid w:val="00F868F5"/>
    <w:rsid w:val="00F9056A"/>
    <w:rsid w:val="00F90F8D"/>
    <w:rsid w:val="00F92782"/>
    <w:rsid w:val="00F93AA9"/>
    <w:rsid w:val="00F96985"/>
    <w:rsid w:val="00F97838"/>
    <w:rsid w:val="00FA2BB3"/>
    <w:rsid w:val="00FA3577"/>
    <w:rsid w:val="00FB4C80"/>
    <w:rsid w:val="00FB6A6A"/>
    <w:rsid w:val="00FC174A"/>
    <w:rsid w:val="00FC7429"/>
    <w:rsid w:val="00FD07F6"/>
    <w:rsid w:val="00FD1EC8"/>
    <w:rsid w:val="00FD47ED"/>
    <w:rsid w:val="00FD60F4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2AEA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717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840E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40E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40ED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40ED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40ED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40ED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40ED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40E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40E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71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717B"/>
  </w:style>
  <w:style w:type="paragraph" w:styleId="TOC8">
    <w:name w:val="toc 8"/>
    <w:basedOn w:val="TOC1"/>
    <w:semiHidden/>
    <w:rsid w:val="00840ED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40ED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40ED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40ED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40ED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40ED0"/>
    <w:pPr>
      <w:ind w:left="1418" w:hanging="1418"/>
    </w:pPr>
  </w:style>
  <w:style w:type="paragraph" w:styleId="TOC3">
    <w:name w:val="toc 3"/>
    <w:basedOn w:val="TOC2"/>
    <w:semiHidden/>
    <w:rsid w:val="00840ED0"/>
    <w:pPr>
      <w:ind w:left="1134" w:hanging="1134"/>
    </w:pPr>
  </w:style>
  <w:style w:type="paragraph" w:styleId="TOC2">
    <w:name w:val="toc 2"/>
    <w:basedOn w:val="TOC1"/>
    <w:semiHidden/>
    <w:rsid w:val="00840ED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40ED0"/>
    <w:pPr>
      <w:ind w:left="284"/>
    </w:pPr>
  </w:style>
  <w:style w:type="paragraph" w:styleId="Index1">
    <w:name w:val="index 1"/>
    <w:basedOn w:val="Normal"/>
    <w:semiHidden/>
    <w:rsid w:val="00840ED0"/>
    <w:pPr>
      <w:keepLines/>
      <w:spacing w:after="0"/>
    </w:pPr>
  </w:style>
  <w:style w:type="paragraph" w:styleId="DocumentMap">
    <w:name w:val="Document Map"/>
    <w:basedOn w:val="Normal"/>
    <w:semiHidden/>
    <w:rsid w:val="00840ED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40ED0"/>
    <w:pPr>
      <w:ind w:left="851"/>
    </w:pPr>
  </w:style>
  <w:style w:type="paragraph" w:styleId="ListNumber">
    <w:name w:val="List Number"/>
    <w:basedOn w:val="List"/>
    <w:rsid w:val="00840ED0"/>
  </w:style>
  <w:style w:type="paragraph" w:styleId="List">
    <w:name w:val="List"/>
    <w:basedOn w:val="Normal"/>
    <w:rsid w:val="00840ED0"/>
    <w:pPr>
      <w:ind w:left="568" w:hanging="284"/>
    </w:pPr>
  </w:style>
  <w:style w:type="paragraph" w:styleId="Header">
    <w:name w:val="header"/>
    <w:rsid w:val="00840E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40ED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40ED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40E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40ED0"/>
    <w:pPr>
      <w:ind w:left="1418" w:hanging="1418"/>
    </w:pPr>
  </w:style>
  <w:style w:type="paragraph" w:styleId="TOC6">
    <w:name w:val="toc 6"/>
    <w:basedOn w:val="TOC5"/>
    <w:next w:val="Normal"/>
    <w:semiHidden/>
    <w:rsid w:val="00840ED0"/>
    <w:pPr>
      <w:ind w:left="1985" w:hanging="1985"/>
    </w:pPr>
  </w:style>
  <w:style w:type="paragraph" w:styleId="TOC7">
    <w:name w:val="toc 7"/>
    <w:basedOn w:val="TOC6"/>
    <w:next w:val="Normal"/>
    <w:semiHidden/>
    <w:rsid w:val="00840ED0"/>
    <w:pPr>
      <w:ind w:left="2268" w:hanging="2268"/>
    </w:pPr>
  </w:style>
  <w:style w:type="paragraph" w:styleId="ListBullet2">
    <w:name w:val="List Bullet 2"/>
    <w:basedOn w:val="ListBullet"/>
    <w:rsid w:val="00840ED0"/>
    <w:pPr>
      <w:numPr>
        <w:numId w:val="6"/>
      </w:numPr>
    </w:pPr>
  </w:style>
  <w:style w:type="paragraph" w:styleId="ListBullet">
    <w:name w:val="List Bullet"/>
    <w:basedOn w:val="BodyText"/>
    <w:rsid w:val="00840ED0"/>
    <w:pPr>
      <w:numPr>
        <w:numId w:val="5"/>
      </w:numPr>
    </w:pPr>
  </w:style>
  <w:style w:type="paragraph" w:styleId="ListBullet3">
    <w:name w:val="List Bullet 3"/>
    <w:basedOn w:val="ListBullet2"/>
    <w:rsid w:val="00840ED0"/>
    <w:pPr>
      <w:numPr>
        <w:numId w:val="7"/>
      </w:numPr>
    </w:pPr>
  </w:style>
  <w:style w:type="paragraph" w:customStyle="1" w:styleId="EQ">
    <w:name w:val="EQ"/>
    <w:basedOn w:val="Normal"/>
    <w:next w:val="Normal"/>
    <w:rsid w:val="00840ED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840ED0"/>
    <w:pPr>
      <w:ind w:left="851"/>
    </w:pPr>
  </w:style>
  <w:style w:type="paragraph" w:styleId="List3">
    <w:name w:val="List 3"/>
    <w:basedOn w:val="List2"/>
    <w:rsid w:val="00840ED0"/>
    <w:pPr>
      <w:ind w:left="1135"/>
    </w:pPr>
  </w:style>
  <w:style w:type="paragraph" w:styleId="List4">
    <w:name w:val="List 4"/>
    <w:basedOn w:val="List3"/>
    <w:rsid w:val="00840ED0"/>
    <w:pPr>
      <w:ind w:left="1418"/>
    </w:pPr>
  </w:style>
  <w:style w:type="paragraph" w:styleId="List5">
    <w:name w:val="List 5"/>
    <w:basedOn w:val="List4"/>
    <w:rsid w:val="00840ED0"/>
    <w:pPr>
      <w:ind w:left="1702"/>
    </w:pPr>
  </w:style>
  <w:style w:type="paragraph" w:customStyle="1" w:styleId="EditorsNote">
    <w:name w:val="Editor's Note"/>
    <w:basedOn w:val="Normal"/>
    <w:rsid w:val="00840ED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840ED0"/>
    <w:pPr>
      <w:numPr>
        <w:numId w:val="8"/>
      </w:numPr>
    </w:pPr>
  </w:style>
  <w:style w:type="paragraph" w:styleId="ListBullet5">
    <w:name w:val="List Bullet 5"/>
    <w:basedOn w:val="ListBullet4"/>
    <w:rsid w:val="00840ED0"/>
    <w:pPr>
      <w:numPr>
        <w:numId w:val="4"/>
      </w:numPr>
    </w:pPr>
  </w:style>
  <w:style w:type="paragraph" w:styleId="Footer">
    <w:name w:val="footer"/>
    <w:basedOn w:val="Header"/>
    <w:semiHidden/>
    <w:rsid w:val="00840ED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40ED0"/>
    <w:pPr>
      <w:numPr>
        <w:numId w:val="2"/>
      </w:numPr>
    </w:pPr>
  </w:style>
  <w:style w:type="paragraph" w:styleId="BalloonText">
    <w:name w:val="Balloon Text"/>
    <w:basedOn w:val="Normal"/>
    <w:semiHidden/>
    <w:rsid w:val="00840E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40ED0"/>
  </w:style>
  <w:style w:type="paragraph" w:styleId="BodyText">
    <w:name w:val="Body Text"/>
    <w:basedOn w:val="Normal"/>
    <w:link w:val="BodyTextChar"/>
    <w:rsid w:val="00840ED0"/>
  </w:style>
  <w:style w:type="character" w:styleId="Hyperlink">
    <w:name w:val="Hyperlink"/>
    <w:uiPriority w:val="99"/>
    <w:rsid w:val="00840ED0"/>
    <w:rPr>
      <w:color w:val="0000FF"/>
      <w:u w:val="single"/>
      <w:lang w:val="en-GB"/>
    </w:rPr>
  </w:style>
  <w:style w:type="character" w:styleId="FollowedHyperlink">
    <w:name w:val="FollowedHyperlink"/>
    <w:semiHidden/>
    <w:rsid w:val="00840ED0"/>
    <w:rPr>
      <w:color w:val="FF0000"/>
      <w:u w:val="single"/>
    </w:rPr>
  </w:style>
  <w:style w:type="character" w:styleId="CommentReference">
    <w:name w:val="annotation reference"/>
    <w:semiHidden/>
    <w:rsid w:val="00840ED0"/>
    <w:rPr>
      <w:sz w:val="16"/>
      <w:szCs w:val="16"/>
    </w:rPr>
  </w:style>
  <w:style w:type="paragraph" w:styleId="CommentText">
    <w:name w:val="annotation text"/>
    <w:basedOn w:val="Normal"/>
    <w:semiHidden/>
    <w:rsid w:val="00840ED0"/>
  </w:style>
  <w:style w:type="paragraph" w:styleId="CommentSubject">
    <w:name w:val="annotation subject"/>
    <w:basedOn w:val="CommentText"/>
    <w:next w:val="CommentText"/>
    <w:semiHidden/>
    <w:rsid w:val="00840ED0"/>
    <w:rPr>
      <w:b/>
      <w:bCs/>
    </w:rPr>
  </w:style>
  <w:style w:type="character" w:customStyle="1" w:styleId="Heading1Char">
    <w:name w:val="Heading 1 Char"/>
    <w:link w:val="Heading1"/>
    <w:rsid w:val="00840ED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40ED0"/>
    <w:pPr>
      <w:spacing w:after="180"/>
    </w:pPr>
  </w:style>
  <w:style w:type="paragraph" w:customStyle="1" w:styleId="B2">
    <w:name w:val="B2"/>
    <w:basedOn w:val="List2"/>
    <w:rsid w:val="00840ED0"/>
    <w:pPr>
      <w:spacing w:after="180"/>
    </w:pPr>
  </w:style>
  <w:style w:type="paragraph" w:customStyle="1" w:styleId="B3">
    <w:name w:val="B3"/>
    <w:basedOn w:val="List3"/>
    <w:rsid w:val="00840ED0"/>
    <w:pPr>
      <w:spacing w:after="180"/>
    </w:pPr>
  </w:style>
  <w:style w:type="paragraph" w:customStyle="1" w:styleId="B4">
    <w:name w:val="B4"/>
    <w:basedOn w:val="List4"/>
    <w:rsid w:val="00840ED0"/>
    <w:pPr>
      <w:spacing w:after="180"/>
    </w:pPr>
  </w:style>
  <w:style w:type="paragraph" w:customStyle="1" w:styleId="Proposal">
    <w:name w:val="Proposal"/>
    <w:basedOn w:val="Normal"/>
    <w:rsid w:val="00840ED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40ED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40ED0"/>
    <w:pPr>
      <w:spacing w:after="180"/>
    </w:pPr>
  </w:style>
  <w:style w:type="paragraph" w:customStyle="1" w:styleId="EX">
    <w:name w:val="EX"/>
    <w:basedOn w:val="Normal"/>
    <w:rsid w:val="00840ED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840ED0"/>
    <w:pPr>
      <w:spacing w:after="0"/>
    </w:pPr>
  </w:style>
  <w:style w:type="paragraph" w:customStyle="1" w:styleId="TAL">
    <w:name w:val="TAL"/>
    <w:basedOn w:val="Normal"/>
    <w:rsid w:val="00840ED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840ED0"/>
    <w:pPr>
      <w:jc w:val="center"/>
    </w:pPr>
  </w:style>
  <w:style w:type="paragraph" w:customStyle="1" w:styleId="TAH">
    <w:name w:val="TAH"/>
    <w:basedOn w:val="TAC"/>
    <w:link w:val="TAHCar"/>
    <w:qFormat/>
    <w:rsid w:val="00840ED0"/>
    <w:rPr>
      <w:b/>
    </w:rPr>
  </w:style>
  <w:style w:type="paragraph" w:customStyle="1" w:styleId="TAN">
    <w:name w:val="TAN"/>
    <w:basedOn w:val="TAL"/>
    <w:rsid w:val="00840ED0"/>
    <w:pPr>
      <w:ind w:left="851" w:hanging="851"/>
    </w:pPr>
  </w:style>
  <w:style w:type="paragraph" w:customStyle="1" w:styleId="TAR">
    <w:name w:val="TAR"/>
    <w:basedOn w:val="TAL"/>
    <w:rsid w:val="00840ED0"/>
    <w:pPr>
      <w:jc w:val="right"/>
    </w:pPr>
  </w:style>
  <w:style w:type="paragraph" w:customStyle="1" w:styleId="TH">
    <w:name w:val="TH"/>
    <w:basedOn w:val="Normal"/>
    <w:link w:val="THChar"/>
    <w:qFormat/>
    <w:rsid w:val="00840ED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840ED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40ED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40E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40E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40E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40E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40ED0"/>
  </w:style>
  <w:style w:type="paragraph" w:customStyle="1" w:styleId="ZH">
    <w:name w:val="ZH"/>
    <w:rsid w:val="00840E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40E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40ED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0E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40ED0"/>
    <w:pPr>
      <w:framePr w:wrap="notBeside" w:y="16161"/>
    </w:pPr>
  </w:style>
  <w:style w:type="paragraph" w:customStyle="1" w:styleId="FP">
    <w:name w:val="FP"/>
    <w:basedOn w:val="Normal"/>
    <w:rsid w:val="00840ED0"/>
    <w:pPr>
      <w:spacing w:after="0"/>
    </w:pPr>
  </w:style>
  <w:style w:type="paragraph" w:customStyle="1" w:styleId="Observation">
    <w:name w:val="Observation"/>
    <w:basedOn w:val="Proposal"/>
    <w:qFormat/>
    <w:rsid w:val="00840ED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40ED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840ED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40ED0"/>
    <w:rPr>
      <w:rFonts w:ascii="Arial" w:eastAsia="MS Mincho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B69BD"/>
    <w:rPr>
      <w:color w:val="808080"/>
      <w:shd w:val="clear" w:color="auto" w:fill="E6E6E6"/>
    </w:rPr>
  </w:style>
  <w:style w:type="table" w:styleId="TableGrid">
    <w:name w:val="Table Grid"/>
    <w:basedOn w:val="TableNormal"/>
    <w:rsid w:val="002526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basedOn w:val="DefaultParagraphFont"/>
    <w:link w:val="IvDbodytext"/>
    <w:locked/>
    <w:rsid w:val="0066292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629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Arial"/>
      <w:spacing w:val="2"/>
      <w:sz w:val="20"/>
      <w:szCs w:val="20"/>
      <w:lang w:val="en-US"/>
    </w:rPr>
  </w:style>
  <w:style w:type="character" w:customStyle="1" w:styleId="TAHCar">
    <w:name w:val="TAH Car"/>
    <w:link w:val="TAH"/>
    <w:qFormat/>
    <w:locked/>
    <w:rsid w:val="003E5E32"/>
    <w:rPr>
      <w:rFonts w:asciiTheme="minorHAnsi" w:eastAsiaTheme="minorHAnsi" w:hAnsiTheme="minorHAnsi" w:cstheme="minorBidi"/>
      <w:b/>
      <w:sz w:val="18"/>
      <w:szCs w:val="22"/>
      <w:lang w:val="sv-SE"/>
    </w:rPr>
  </w:style>
  <w:style w:type="character" w:customStyle="1" w:styleId="TACChar">
    <w:name w:val="TAC Char"/>
    <w:link w:val="TAC"/>
    <w:qFormat/>
    <w:locked/>
    <w:rsid w:val="003E5E32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THChar">
    <w:name w:val="TH Char"/>
    <w:link w:val="TH"/>
    <w:rsid w:val="00B01512"/>
    <w:rPr>
      <w:rFonts w:asciiTheme="minorHAnsi" w:eastAsiaTheme="minorHAnsi" w:hAnsiTheme="minorHAnsi" w:cstheme="minorBidi"/>
      <w:b/>
      <w:sz w:val="22"/>
      <w:szCs w:val="22"/>
      <w:lang w:val="en-GB"/>
    </w:rPr>
  </w:style>
  <w:style w:type="paragraph" w:customStyle="1" w:styleId="CRCoverPage">
    <w:name w:val="CR Cover Page"/>
    <w:link w:val="CRCoverPageZchn"/>
    <w:rsid w:val="00B01512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B01512"/>
    <w:rPr>
      <w:rFonts w:ascii="Arial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5NUHHDQN7SK2-1476151046-35484</_dlc_DocId>
    <_dlc_DocIdUrl xmlns="f166a696-7b5b-4ccd-9f0c-ffde0cceec81">
      <Url>https://ericsson.sharepoint.com/sites/star/_layouts/15/DocIdRedir.aspx?ID=5NUHHDQN7SK2-1476151046-35484</Url>
      <Description>5NUHHDQN7SK2-1476151046-35484</Description>
    </_dlc_DocIdUrl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991BC-0558-480C-AC27-7C148B0DED8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7CA7A1D-AC21-44E5-9C06-D0A8C7120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895E5A-4E5E-49F9-B14D-554CBB689F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04B597E-9EC0-4A57-9763-7DD577A23D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F78A507-9CDE-4A88-88E6-AEE0CB2631A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F1E570-A742-4093-9CD8-641FFBFED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2018-09-27T14:36:00Z</dcterms:created>
  <dcterms:modified xsi:type="dcterms:W3CDTF">2018-11-02T05:39:00Z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0031895d-6fce-49fe-b483-a9fced53017d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